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80" w:rsidRDefault="00BB4980" w:rsidP="00BB4980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для педагогических работников, проживающих и работающих в сельской местности</w:t>
      </w:r>
    </w:p>
    <w:p w:rsidR="00BB4980" w:rsidRDefault="00BB4980" w:rsidP="00BB498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Законом Иркутской области от 20 декабря 2016г. №116-оз «О внесении изменений в статьи 4 и 5 Закона Иркутской области  «О мерах социальной поддержки по оплате жилых помещений, отопления и освещения для отдельных категорий педагогических работников в Иркутской области» внесены изменения в Закон Иркутской области от 17.12.2008г. №113-оз.</w:t>
      </w:r>
    </w:p>
    <w:p w:rsidR="00BB4980" w:rsidRDefault="00BB4980" w:rsidP="00BB498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Педагогические работники, получающие меры социальной поддержки  по оплате жилых помещений, отопления и освещения на 1 января 2017 года, вправе до 31 марта 2017 года обратиться в ОГКУ «Управление  социальной защиты населения по  </w:t>
      </w:r>
      <w:proofErr w:type="spellStart"/>
      <w:r>
        <w:rPr>
          <w:rFonts w:ascii="Times New Roman" w:eastAsia="Times New Roman" w:hAnsi="Times New Roman" w:cs="Times New Roman"/>
          <w:sz w:val="28"/>
        </w:rPr>
        <w:t>Боханскому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району» с заявлением о возмещении расходов, связанных с предоставлением мер социальной поддержки либо по фактическим расходам по оплате жилых помещений, отопления и освещения, либо в твердой денежной сумме в размере 1700 рублей в месяц.</w:t>
      </w:r>
    </w:p>
    <w:p w:rsidR="00BB4980" w:rsidRDefault="00BB4980" w:rsidP="00BB498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Возмещение расходов, связанных с предоставлением педагогическим работникам мер социальной поддержки, осуществляется по выбору педагогических работников:</w:t>
      </w:r>
    </w:p>
    <w:p w:rsidR="00BB4980" w:rsidRDefault="00BB4980" w:rsidP="00BB498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размере фактических расходов по оплате жилых помещений, отопления и освещения, определяемом:</w:t>
      </w:r>
    </w:p>
    <w:p w:rsidR="00BB4980" w:rsidRDefault="00BB4980" w:rsidP="00BB498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в части платы за жилое помещение (содержание и ремонт жилья,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</w:rPr>
        <w:t>, взнос на капитальный ремонт)-исходя из занимаемой общей площади (в отдельных комнатах в общежитиях - исходя из площади этих комнат) жилого помещения по ценам и тарифам, установленным (определенным) в соответствии с законодательством;</w:t>
      </w:r>
    </w:p>
    <w:p w:rsidR="00BB4980" w:rsidRDefault="00BB4980" w:rsidP="00BB498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 части платы за отдельные виды коммунальных услуг (электрическая энергия на освещение, отопление) -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 по ценам и тарифам, установленным в соответствии с законодательством;</w:t>
      </w:r>
    </w:p>
    <w:p w:rsidR="00BB4980" w:rsidRDefault="00BB4980" w:rsidP="00BB498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твердой денежной сумме в размере 1 700 рублей в месяц (педагогическим работникам, проживающим и работающим в сельской местности в южных районах Иркутской области).</w:t>
      </w:r>
    </w:p>
    <w:p w:rsidR="00BB4980" w:rsidRDefault="00BB4980" w:rsidP="00BB498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При выборе педагогическим работником возмещения фактических расходов в части платы за отдельные виды коммунальных услуг в виде компенсации расходов за твердое топливо, при наличии печного отопления, </w:t>
      </w:r>
      <w:r>
        <w:rPr>
          <w:rFonts w:ascii="Times New Roman" w:eastAsia="Times New Roman" w:hAnsi="Times New Roman" w:cs="Times New Roman"/>
          <w:sz w:val="28"/>
        </w:rPr>
        <w:lastRenderedPageBreak/>
        <w:t>должны быть представлены документы, подтверждающие размер фактических расходов на приобретение и доставку твердого топлива (договор на приобретение, платежные документы).</w:t>
      </w:r>
    </w:p>
    <w:p w:rsidR="00BB4980" w:rsidRDefault="00BB4980" w:rsidP="00BB498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приобрести твердое топливо необходимо в той организации, которая осуществляет деятельность по снабжению населения твердым топливом.</w:t>
      </w:r>
    </w:p>
    <w:p w:rsidR="00BB4980" w:rsidRDefault="00BB4980" w:rsidP="00BB498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случае, если педагогический работник до 31 марта 2017 года не обратится с соответствующим заявлением, предоставление мер социальной поддержки с 1 апреля 2017 года осуществляется в твердой денежной сумме.</w:t>
      </w:r>
    </w:p>
    <w:p w:rsidR="00720A4D" w:rsidRDefault="00720A4D"/>
    <w:sectPr w:rsidR="00720A4D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980"/>
    <w:rsid w:val="003128D2"/>
    <w:rsid w:val="00720A4D"/>
    <w:rsid w:val="007D4072"/>
    <w:rsid w:val="00B355BE"/>
    <w:rsid w:val="00BB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80"/>
    <w:pPr>
      <w:spacing w:after="20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2017-04-11T06:24:00Z</dcterms:created>
  <dcterms:modified xsi:type="dcterms:W3CDTF">2017-04-11T06:24:00Z</dcterms:modified>
</cp:coreProperties>
</file>